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121DA" w:rsidR="00BD433E" w:rsidP="00BD433E" w:rsidRDefault="00BD433E" w14:paraId="b396b69" w14:textId="b396b69">
      <w:pPr>
        <w:pStyle w:val="Obinitekst"/>
        <w:tabs>
          <w:tab w:val="left" w:pos="5340"/>
        </w:tabs>
        <w15:collapsed w:val="false"/>
        <w:rPr>
          <w:rFonts w:ascii="Arial" w:hAnsi="Arial" w:eastAsia="MS Mincho" w:cs="Arial"/>
          <w:sz w:val="24"/>
          <w:szCs w:val="24"/>
        </w:rPr>
      </w:pPr>
      <w:bookmarkStart w:name="_GoBack" w:id="0"/>
      <w:bookmarkEnd w:id="0"/>
      <w:r w:rsidRPr="006121DA">
        <w:rPr>
          <w:rFonts w:ascii="Arial" w:hAnsi="Arial" w:eastAsia="MS Mincho" w:cs="Arial"/>
          <w:sz w:val="24"/>
          <w:szCs w:val="24"/>
        </w:rPr>
        <w:t xml:space="preserve">REPUBLIKA HRVATSKA </w:t>
      </w: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tabs>
          <w:tab w:val="left" w:pos="534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TRGOVAČKI SUD U RIJECI          </w:t>
      </w:r>
    </w:p>
    <w:p w:rsidRPr="006121DA" w:rsidR="00BD433E" w:rsidP="00BD433E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Zadarska 1 i 3</w:t>
      </w:r>
    </w:p>
    <w:p w:rsidRPr="006121DA" w:rsidR="00BD433E" w:rsidP="004F4F54" w:rsidRDefault="00BD433E">
      <w:pPr>
        <w:pStyle w:val="Obinitekst"/>
        <w:tabs>
          <w:tab w:val="left" w:pos="6630"/>
        </w:tabs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ab/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 A P I S N I K</w:t>
      </w: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 </w:t>
      </w:r>
      <w:r w:rsidR="009B7C51">
        <w:rPr>
          <w:rFonts w:ascii="Arial" w:hAnsi="Arial" w:eastAsia="MS Mincho" w:cs="Arial"/>
          <w:sz w:val="24"/>
          <w:szCs w:val="24"/>
        </w:rPr>
        <w:t>24. svibnja</w:t>
      </w:r>
      <w:r w:rsidRPr="006121DA" w:rsidR="006121DA">
        <w:rPr>
          <w:rFonts w:ascii="Arial" w:hAnsi="Arial" w:eastAsia="MS Mincho" w:cs="Arial"/>
          <w:sz w:val="24"/>
          <w:szCs w:val="24"/>
        </w:rPr>
        <w:t xml:space="preserve"> 2022</w:t>
      </w:r>
      <w:r w:rsidRPr="006121DA">
        <w:rPr>
          <w:rFonts w:ascii="Arial" w:hAnsi="Arial" w:eastAsia="MS Mincho" w:cs="Arial"/>
          <w:sz w:val="24"/>
          <w:szCs w:val="24"/>
        </w:rPr>
        <w:t>. godine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9B7C51" w:rsidR="005F022A" w:rsidP="009B7C51" w:rsidRDefault="00BD433E">
      <w:pPr>
        <w:pStyle w:val="Default"/>
        <w:jc w:val="both"/>
        <w:rPr>
          <w:rFonts w:ascii="Arial" w:hAnsi="Arial" w:cs="Arial"/>
        </w:rPr>
      </w:pPr>
      <w:r w:rsidRPr="009B7C51">
        <w:rPr>
          <w:rFonts w:ascii="Arial" w:hAnsi="Arial" w:eastAsia="MS Mincho" w:cs="Arial"/>
        </w:rPr>
        <w:t>sastavljen kod Trgovačkog suda u Rijeci, u prethodnom postupku radi izjašnjenja o prijedlogu za otvaranje stečajnog postupka nad dužnikom</w:t>
      </w:r>
      <w:r w:rsidRPr="009B7C51" w:rsidR="009B7C51">
        <w:rPr>
          <w:rFonts w:ascii="Arial" w:hAnsi="Arial" w:eastAsia="MS Mincho" w:cs="Arial"/>
        </w:rPr>
        <w:t xml:space="preserve"> </w:t>
      </w:r>
      <w:r w:rsidRPr="009B7C51" w:rsidR="009B7C51">
        <w:rPr>
          <w:rFonts w:ascii="Arial" w:hAnsi="Arial" w:cs="Arial"/>
        </w:rPr>
        <w:t>INOX LORA jednostavno društvo s ograničenom odgovornošću za proizvodnju i montažu proizvoda od metala i trgovinu Jelenje, Jelenje 78 (MBS 040410661 – OIB 17992791268)</w:t>
      </w:r>
    </w:p>
    <w:p w:rsidRPr="006121DA" w:rsidR="001E2A69" w:rsidP="001E2A69" w:rsidRDefault="001E2A69">
      <w:pPr>
        <w:pStyle w:val="Default"/>
        <w:jc w:val="both"/>
        <w:rPr>
          <w:rFonts w:ascii="Arial" w:hAnsi="Arial" w:eastAsia="MS Mincho" w:cs="Arial"/>
        </w:rPr>
      </w:pPr>
    </w:p>
    <w:p w:rsidRPr="006121DA" w:rsidR="00BD433E" w:rsidP="00E41FD0" w:rsidRDefault="00BD433E">
      <w:pPr>
        <w:pStyle w:val="Obinitekst"/>
        <w:ind w:firstLine="708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OD SUDA PRISUTNI: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Liljana Ugrin, sudac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Elizabet Jovanović, zapisničar 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BD433E" w:rsidP="00BD433E" w:rsidRDefault="00BD433E">
      <w:pPr>
        <w:pStyle w:val="Obinitekst"/>
        <w:jc w:val="center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Početak u </w:t>
      </w:r>
      <w:r w:rsidR="009B7C51">
        <w:rPr>
          <w:rFonts w:ascii="Arial" w:hAnsi="Arial" w:eastAsia="MS Mincho" w:cs="Arial"/>
          <w:sz w:val="24"/>
          <w:szCs w:val="24"/>
        </w:rPr>
        <w:t>10</w:t>
      </w:r>
      <w:r w:rsidRPr="006121DA">
        <w:rPr>
          <w:rFonts w:ascii="Arial" w:hAnsi="Arial" w:eastAsia="MS Mincho" w:cs="Arial"/>
          <w:sz w:val="24"/>
          <w:szCs w:val="24"/>
        </w:rPr>
        <w:t>.</w:t>
      </w:r>
      <w:r w:rsidRPr="006121DA" w:rsidR="001E2A69">
        <w:rPr>
          <w:rFonts w:ascii="Arial" w:hAnsi="Arial" w:eastAsia="MS Mincho" w:cs="Arial"/>
          <w:sz w:val="24"/>
          <w:szCs w:val="24"/>
        </w:rPr>
        <w:t>00</w:t>
      </w:r>
      <w:r w:rsidRPr="006121DA">
        <w:rPr>
          <w:rFonts w:ascii="Arial" w:hAnsi="Arial" w:eastAsia="MS Mincho" w:cs="Arial"/>
          <w:sz w:val="24"/>
          <w:szCs w:val="24"/>
        </w:rPr>
        <w:t xml:space="preserve"> sati</w:t>
      </w:r>
    </w:p>
    <w:p w:rsidRPr="006121DA" w:rsidR="00BD433E" w:rsidP="00BD433E" w:rsidRDefault="00BD433E">
      <w:pPr>
        <w:pStyle w:val="Obinitekst"/>
        <w:rPr>
          <w:rFonts w:ascii="Arial" w:hAnsi="Arial" w:eastAsia="MS Mincho" w:cs="Arial"/>
          <w:sz w:val="24"/>
          <w:szCs w:val="24"/>
        </w:rPr>
      </w:pPr>
    </w:p>
    <w:p w:rsidRPr="006121DA" w:rsidR="00614330" w:rsidP="00614330" w:rsidRDefault="00614330">
      <w:pPr>
        <w:pStyle w:val="Obinitekst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           Utvrđuje se da je na današnje ročište pristupili: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predlagatelja: nitko, dostava poziva uredno iskazana</w:t>
      </w:r>
    </w:p>
    <w:p w:rsidRPr="006121DA" w:rsidR="00614330" w:rsidP="00614330" w:rsidRDefault="00614330">
      <w:pPr>
        <w:pStyle w:val="Obinitekst"/>
        <w:numPr>
          <w:ilvl w:val="0"/>
          <w:numId w:val="2"/>
        </w:numPr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>za dužnika: nitko, dostava poziva uredno iskazana</w:t>
      </w:r>
    </w:p>
    <w:p w:rsidRPr="006121DA" w:rsidR="00614330" w:rsidP="00614330" w:rsidRDefault="00614330">
      <w:pPr>
        <w:pStyle w:val="Obinitekst"/>
        <w:jc w:val="both"/>
        <w:rPr>
          <w:rFonts w:ascii="Arial" w:hAnsi="Arial" w:eastAsia="MS Mincho" w:cs="Arial"/>
          <w:b/>
          <w:sz w:val="24"/>
          <w:szCs w:val="24"/>
        </w:rPr>
      </w:pPr>
    </w:p>
    <w:p w:rsidRPr="006121DA" w:rsidR="00614330" w:rsidP="00614330" w:rsidRDefault="00614330">
      <w:pPr>
        <w:pStyle w:val="Obinitekst"/>
        <w:ind w:firstLine="360"/>
        <w:jc w:val="both"/>
        <w:rPr>
          <w:rFonts w:ascii="Arial" w:hAnsi="Arial" w:eastAsia="MS Mincho" w:cs="Arial"/>
          <w:sz w:val="24"/>
          <w:szCs w:val="24"/>
        </w:rPr>
      </w:pPr>
      <w:r w:rsidRPr="006121DA">
        <w:rPr>
          <w:rFonts w:ascii="Arial" w:hAnsi="Arial" w:eastAsia="MS Mincho" w:cs="Arial"/>
          <w:sz w:val="24"/>
          <w:szCs w:val="24"/>
        </w:rPr>
        <w:t xml:space="preserve">Predmet današnjeg ročišta je očitovanje o prijedlogu za otvaranje stečajnoga postupka. </w:t>
      </w:r>
    </w:p>
    <w:p w:rsidRPr="006121DA" w:rsidR="00614330" w:rsidP="00614330" w:rsidRDefault="00614330">
      <w:pPr>
        <w:ind w:firstLine="360"/>
        <w:jc w:val="both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Čita se prijedlog za otvaranje stečajnog postupka.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Utvrđuje se da se Financijska agencija pisano očitovala u podnesku od </w:t>
      </w:r>
      <w:r w:rsidR="009B7C51">
        <w:rPr>
          <w:rFonts w:ascii="Arial" w:hAnsi="Arial" w:cs="Arial"/>
        </w:rPr>
        <w:t xml:space="preserve">25. travnja </w:t>
      </w:r>
      <w:r w:rsidR="006121DA">
        <w:rPr>
          <w:rFonts w:ascii="Arial" w:hAnsi="Arial" w:cs="Arial"/>
        </w:rPr>
        <w:t>2022</w:t>
      </w:r>
      <w:r w:rsidR="00634EC1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 xml:space="preserve"> u kojem je navela da ostaje kod navoda iz prijedloga </w:t>
      </w:r>
      <w:r w:rsidRPr="006121DA" w:rsidR="001E2A69">
        <w:rPr>
          <w:rFonts w:ascii="Arial" w:hAnsi="Arial" w:cs="Arial"/>
        </w:rPr>
        <w:t xml:space="preserve">te </w:t>
      </w:r>
      <w:r w:rsidRPr="006121DA">
        <w:rPr>
          <w:rFonts w:ascii="Arial" w:hAnsi="Arial" w:cs="Arial"/>
        </w:rPr>
        <w:t xml:space="preserve">da je dužnik na dan </w:t>
      </w:r>
      <w:r w:rsidR="009B7C51">
        <w:rPr>
          <w:rFonts w:ascii="Arial" w:hAnsi="Arial" w:cs="Arial"/>
        </w:rPr>
        <w:t>25. travnja</w:t>
      </w:r>
      <w:r w:rsidR="006121DA">
        <w:rPr>
          <w:rFonts w:ascii="Arial" w:hAnsi="Arial" w:cs="Arial"/>
        </w:rPr>
        <w:t xml:space="preserve"> 2022</w:t>
      </w:r>
      <w:r w:rsidRPr="006121DA">
        <w:rPr>
          <w:rFonts w:ascii="Arial" w:hAnsi="Arial" w:cs="Arial"/>
        </w:rPr>
        <w:t xml:space="preserve">. imao neizvršene osnove za plaćanje u neprekinutom razdoblju od </w:t>
      </w:r>
      <w:r w:rsidR="009B7C51">
        <w:rPr>
          <w:rFonts w:ascii="Arial" w:hAnsi="Arial" w:cs="Arial"/>
        </w:rPr>
        <w:t>151</w:t>
      </w:r>
      <w:r w:rsidRPr="006121DA">
        <w:rPr>
          <w:rFonts w:ascii="Arial" w:hAnsi="Arial" w:cs="Arial"/>
        </w:rPr>
        <w:t xml:space="preserve"> dan u ukupnom iznosu od </w:t>
      </w:r>
      <w:r w:rsidR="009B7C51">
        <w:rPr>
          <w:rFonts w:ascii="Arial" w:hAnsi="Arial" w:cs="Arial"/>
        </w:rPr>
        <w:t>21.027,96</w:t>
      </w:r>
      <w:r w:rsidRPr="006121DA">
        <w:rPr>
          <w:rFonts w:ascii="Arial" w:hAnsi="Arial" w:cs="Arial"/>
        </w:rPr>
        <w:t xml:space="preserve"> kn.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Utvrđuje se da osobe koje vode poslove društva nisu dostavile traženo izvješće.</w:t>
      </w: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firstLine="360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Sudac donosi 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r j e š e n j e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 xml:space="preserve">Ročište radi rasprave o pretpostavkama za otvaranje stečajnog postupka zakazuje se za dan </w:t>
      </w:r>
    </w:p>
    <w:p w:rsidRPr="006121DA" w:rsidR="00614330" w:rsidP="00614330" w:rsidRDefault="00192E5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14. srpnja</w:t>
      </w:r>
      <w:r w:rsidRPr="006121DA" w:rsidR="001E2A69">
        <w:rPr>
          <w:rFonts w:ascii="Arial" w:hAnsi="Arial" w:cs="Arial"/>
        </w:rPr>
        <w:t xml:space="preserve"> </w:t>
      </w:r>
      <w:r w:rsidR="006121DA">
        <w:rPr>
          <w:rFonts w:ascii="Arial" w:hAnsi="Arial" w:cs="Arial"/>
        </w:rPr>
        <w:t>2022</w:t>
      </w:r>
      <w:r w:rsidRPr="006121DA" w:rsidR="00614330">
        <w:rPr>
          <w:rFonts w:ascii="Arial" w:hAnsi="Arial" w:cs="Arial"/>
        </w:rPr>
        <w:t xml:space="preserve">. u </w:t>
      </w:r>
      <w:r w:rsidRPr="006121DA" w:rsidR="001E2A69">
        <w:rPr>
          <w:rFonts w:ascii="Arial" w:hAnsi="Arial" w:cs="Arial"/>
        </w:rPr>
        <w:t>9</w:t>
      </w:r>
      <w:r w:rsidRPr="006121DA" w:rsidR="00614330">
        <w:rPr>
          <w:rFonts w:ascii="Arial" w:hAnsi="Arial" w:cs="Arial"/>
        </w:rPr>
        <w:t>,00 sati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na koje će se predlagatelj, dužnik i zastupnik dužnika po zakonu pozvati kopijom raspravnog rješenja.</w:t>
      </w:r>
    </w:p>
    <w:p w:rsidRPr="006121DA" w:rsidR="00614330" w:rsidP="00614330" w:rsidRDefault="00614330">
      <w:pPr>
        <w:jc w:val="both"/>
        <w:rPr>
          <w:rFonts w:ascii="Arial" w:hAnsi="Arial" w:cs="Arial"/>
          <w:b/>
        </w:rPr>
      </w:pPr>
    </w:p>
    <w:p w:rsidRPr="006121DA" w:rsidR="00614330" w:rsidP="00614330" w:rsidRDefault="00614330">
      <w:pPr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>II</w:t>
      </w:r>
      <w:r w:rsidRPr="006121DA" w:rsidR="001E2A69">
        <w:rPr>
          <w:rFonts w:ascii="Arial" w:hAnsi="Arial" w:cs="Arial"/>
        </w:rPr>
        <w:t>.</w:t>
      </w:r>
      <w:r w:rsidRPr="006121DA">
        <w:rPr>
          <w:rFonts w:ascii="Arial" w:hAnsi="Arial" w:cs="Arial"/>
        </w:rPr>
        <w:tab/>
        <w:t>Nalaže se</w:t>
      </w:r>
      <w:r w:rsidRPr="006121DA">
        <w:rPr>
          <w:rFonts w:ascii="Arial" w:hAnsi="Arial" w:cs="Arial"/>
          <w:lang w:val="de-DE"/>
        </w:rPr>
        <w:t xml:space="preserve"> </w:t>
      </w:r>
      <w:r w:rsidRPr="006121DA">
        <w:rPr>
          <w:rFonts w:ascii="Arial" w:hAnsi="Arial" w:cs="Arial"/>
        </w:rPr>
        <w:t>osobama koje vode poslove dužnika da u roku od 15 dana od dana dostave ovog rješenja, pozivom na poslovni broj 7 St-</w:t>
      </w:r>
      <w:r w:rsidR="009B7C51">
        <w:rPr>
          <w:rFonts w:ascii="Arial" w:hAnsi="Arial" w:cs="Arial"/>
        </w:rPr>
        <w:t>155/2022</w:t>
      </w:r>
      <w:r w:rsidRPr="006121DA">
        <w:rPr>
          <w:rFonts w:ascii="Arial" w:hAnsi="Arial" w:cs="Arial"/>
        </w:rPr>
        <w:t xml:space="preserve"> predaju sudu pisano izvješće o financijsko-gospodarskom stanju dužnika.</w:t>
      </w:r>
    </w:p>
    <w:p w:rsidRPr="006121DA" w:rsidR="00614330" w:rsidP="00614330" w:rsidRDefault="00614330">
      <w:pPr>
        <w:jc w:val="both"/>
        <w:rPr>
          <w:rFonts w:ascii="Arial" w:hAnsi="Arial" w:cs="Arial"/>
        </w:rPr>
      </w:pPr>
    </w:p>
    <w:p w:rsidRPr="006121DA" w:rsidR="00614330" w:rsidP="00614330" w:rsidRDefault="00614330">
      <w:pPr>
        <w:ind w:left="2832" w:firstLine="708"/>
        <w:jc w:val="both"/>
        <w:rPr>
          <w:rFonts w:ascii="Arial" w:hAnsi="Arial" w:cs="Arial"/>
        </w:rPr>
      </w:pPr>
      <w:r w:rsidRPr="006121DA">
        <w:rPr>
          <w:rFonts w:ascii="Arial" w:hAnsi="Arial" w:cs="Arial"/>
        </w:rPr>
        <w:t xml:space="preserve">Dovršeno u </w:t>
      </w:r>
      <w:r w:rsidR="009B7C51">
        <w:rPr>
          <w:rFonts w:ascii="Arial" w:hAnsi="Arial" w:cs="Arial"/>
        </w:rPr>
        <w:t>10</w:t>
      </w:r>
      <w:r w:rsidRPr="006121DA">
        <w:rPr>
          <w:rFonts w:ascii="Arial" w:hAnsi="Arial" w:cs="Arial"/>
        </w:rPr>
        <w:t>,</w:t>
      </w:r>
      <w:r w:rsidR="00192E5E">
        <w:rPr>
          <w:rFonts w:ascii="Arial" w:hAnsi="Arial" w:cs="Arial"/>
        </w:rPr>
        <w:t>04</w:t>
      </w:r>
      <w:r w:rsidRPr="006121DA">
        <w:rPr>
          <w:rFonts w:ascii="Arial" w:hAnsi="Arial" w:cs="Arial"/>
        </w:rPr>
        <w:t xml:space="preserve"> sati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614330" w:rsidP="00614330" w:rsidRDefault="00614330">
      <w:pPr>
        <w:jc w:val="center"/>
        <w:rPr>
          <w:rFonts w:ascii="Arial" w:hAnsi="Arial" w:cs="Arial"/>
        </w:rPr>
      </w:pPr>
      <w:r w:rsidRPr="006121DA">
        <w:rPr>
          <w:rFonts w:ascii="Arial" w:hAnsi="Arial" w:cs="Arial"/>
        </w:rPr>
        <w:t>Sudac</w:t>
      </w:r>
    </w:p>
    <w:p w:rsidRPr="006121DA" w:rsidR="00614330" w:rsidP="00614330" w:rsidRDefault="00614330">
      <w:pPr>
        <w:jc w:val="center"/>
        <w:rPr>
          <w:rFonts w:ascii="Arial" w:hAnsi="Arial" w:cs="Arial"/>
        </w:rPr>
      </w:pPr>
    </w:p>
    <w:p w:rsidRPr="006121DA" w:rsidR="00DA1E99" w:rsidP="00192E5E" w:rsidRDefault="00614330">
      <w:pPr>
        <w:jc w:val="center"/>
        <w:rPr>
          <w:rFonts w:ascii="Arial" w:hAnsi="Arial" w:eastAsia="MS Mincho" w:cs="Arial"/>
        </w:rPr>
      </w:pPr>
      <w:r w:rsidRPr="006121DA">
        <w:rPr>
          <w:rFonts w:ascii="Arial" w:hAnsi="Arial" w:cs="Arial"/>
        </w:rPr>
        <w:t>Zapisničar</w:t>
      </w:r>
    </w:p>
    <w:sectPr w:rsidRPr="006121DA" w:rsidR="00DA1E99" w:rsidSect="004624D4">
      <w:headerReference w:type="default" r:id="rId9"/>
      <w:footerReference w:type="default" r:id="rId10"/>
      <w:pgSz w:w="11906" w:h="16838"/>
      <w:pgMar w:top="1417" w:right="1418" w:bottom="1417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62833" w:rsidP="00962833" w:rsidRDefault="00962833">
      <w:r>
        <w:separator/>
      </w:r>
    </w:p>
  </w:endnote>
  <w:endnote w:type="continuationSeparator" w:id="0">
    <w:p w:rsidR="00962833" w:rsidP="00962833" w:rsidRDefault="0096283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="004C403B" w:rsidRDefault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3F5">
          <w:rPr>
            <w:noProof/>
          </w:rPr>
          <w:t>1</w:t>
        </w:r>
        <w:r>
          <w:fldChar w:fldCharType="end"/>
        </w:r>
      </w:p>
    </w:sdtContent>
  </w:sdt>
  <w:p w:rsidR="004C403B" w:rsidRDefault="004C403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62833" w:rsidP="00962833" w:rsidRDefault="00962833">
      <w:r>
        <w:separator/>
      </w:r>
    </w:p>
  </w:footnote>
  <w:footnote w:type="continuationSeparator" w:id="0">
    <w:p w:rsidR="00962833" w:rsidP="00962833" w:rsidRDefault="0096283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E2A69" w:rsidR="00962833" w:rsidP="00962833" w:rsidRDefault="00962833">
    <w:pPr>
      <w:pStyle w:val="Zaglavlje"/>
      <w:jc w:val="right"/>
      <w:rPr>
        <w:rFonts w:ascii="Arial" w:hAnsi="Arial" w:cs="Arial"/>
      </w:rPr>
    </w:pPr>
    <w:r w:rsidRPr="001E2A69">
      <w:rPr>
        <w:rFonts w:ascii="Arial" w:hAnsi="Arial" w:cs="Arial"/>
      </w:rPr>
      <w:t>Poslovni broj 7 St-</w:t>
    </w:r>
    <w:r w:rsidR="009B7C51">
      <w:rPr>
        <w:rFonts w:ascii="Arial" w:hAnsi="Arial" w:cs="Arial"/>
      </w:rPr>
      <w:t>155/2022-5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ilvl="0" w:tplc="D1A88F8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3E"/>
    <w:rsid w:val="000114D4"/>
    <w:rsid w:val="0008465B"/>
    <w:rsid w:val="000A5CAD"/>
    <w:rsid w:val="000E39EE"/>
    <w:rsid w:val="00125838"/>
    <w:rsid w:val="00155FA0"/>
    <w:rsid w:val="00192E5E"/>
    <w:rsid w:val="001D5535"/>
    <w:rsid w:val="001E2A69"/>
    <w:rsid w:val="00244003"/>
    <w:rsid w:val="002E1FF6"/>
    <w:rsid w:val="00312ADD"/>
    <w:rsid w:val="00395650"/>
    <w:rsid w:val="003B5246"/>
    <w:rsid w:val="004467DE"/>
    <w:rsid w:val="004624D4"/>
    <w:rsid w:val="004B6DF4"/>
    <w:rsid w:val="004C403B"/>
    <w:rsid w:val="004F4F54"/>
    <w:rsid w:val="00546B30"/>
    <w:rsid w:val="005B62F7"/>
    <w:rsid w:val="005C683A"/>
    <w:rsid w:val="005F022A"/>
    <w:rsid w:val="006121DA"/>
    <w:rsid w:val="00614330"/>
    <w:rsid w:val="00634EC1"/>
    <w:rsid w:val="00637E33"/>
    <w:rsid w:val="006B3EE3"/>
    <w:rsid w:val="00722721"/>
    <w:rsid w:val="007C1B96"/>
    <w:rsid w:val="0083778F"/>
    <w:rsid w:val="0085095B"/>
    <w:rsid w:val="008B00A9"/>
    <w:rsid w:val="008C3BD4"/>
    <w:rsid w:val="008E096E"/>
    <w:rsid w:val="00911955"/>
    <w:rsid w:val="00912035"/>
    <w:rsid w:val="00962833"/>
    <w:rsid w:val="009B7C51"/>
    <w:rsid w:val="00A009B9"/>
    <w:rsid w:val="00A5479F"/>
    <w:rsid w:val="00A6654D"/>
    <w:rsid w:val="00B5386D"/>
    <w:rsid w:val="00B62570"/>
    <w:rsid w:val="00BD433E"/>
    <w:rsid w:val="00C21785"/>
    <w:rsid w:val="00CA43F5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bCs/>
        <w:sz w:val="24"/>
        <w:lang w:val="hr-H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433E"/>
    <w:pPr>
      <w:spacing w:after="0" w:line="240" w:lineRule="auto"/>
      <w:jc w:val="left"/>
    </w:pPr>
    <w:rPr>
      <w:bCs w:val="false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binitekst">
    <w:name w:val="Plain Text"/>
    <w:basedOn w:val="Normal"/>
    <w:link w:val="ObinitekstChar"/>
    <w:semiHidden/>
    <w:unhideWhenUsed/>
    <w:rsid w:val="00BD433E"/>
    <w:rPr>
      <w:rFonts w:ascii="Courier New" w:hAnsi="Courier New" w:cs="Courier New"/>
      <w:sz w:val="20"/>
      <w:szCs w:val="20"/>
    </w:rPr>
  </w:style>
  <w:style w:type="character" w:styleId="ObinitekstChar" w:customStyle="true">
    <w:name w:val="Obični tekst Char"/>
    <w:basedOn w:val="Zadanifontodlomka"/>
    <w:link w:val="Obinitekst"/>
    <w:semiHidden/>
    <w:rsid w:val="00BD433E"/>
    <w:rPr>
      <w:rFonts w:ascii="Courier New" w:hAnsi="Courier New" w:cs="Courier New"/>
      <w:bCs w:val="false"/>
      <w:sz w:val="20"/>
      <w:lang w:eastAsia="hr-HR"/>
    </w:rPr>
  </w:style>
  <w:style w:type="paragraph" w:styleId="Odlomakpopisa">
    <w:name w:val="List Paragraph"/>
    <w:basedOn w:val="Normal"/>
    <w:uiPriority w:val="34"/>
    <w:qFormat/>
    <w:rsid w:val="00BD433E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283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318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18E8"/>
    <w:rPr>
      <w:rFonts w:ascii="Times New Roman" w:hAnsi="Times New Roman" w:eastAsia="MS Mincho" w:cs="Times New Roman"/>
      <w:sz w:val="24"/>
      <w:bdr w:val="none" w:color="auto" w:sz="0" w:space="0"/>
      <w:shd w:val="clear" w:color="auto" w:fill="CCFFCC"/>
      <w:lang w:val="hr-HR"/>
    </w:rPr>
  </w:style>
  <w:style w:type="character" w:styleId="Hiperveza">
    <w:name w:val="Hyperlink"/>
    <w:uiPriority w:val="99"/>
    <w:semiHidden/>
    <w:unhideWhenUsed/>
    <w:rsid w:val="00155FA0"/>
    <w:rPr>
      <w:color w:val="000000"/>
      <w:u w:val="single"/>
    </w:rPr>
  </w:style>
  <w:style w:type="paragraph" w:styleId="Default" w:customStyle="true">
    <w:name w:val="Default"/>
    <w:rsid w:val="005F022A"/>
    <w:pPr>
      <w:autoSpaceDE w:val="false"/>
      <w:autoSpaceDN w:val="false"/>
      <w:adjustRightInd w:val="false"/>
      <w:spacing w:after="0" w:line="240" w:lineRule="auto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9341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26083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8004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2022.</izvorni_sadrzaj>
    <derivirana_varijabla naziv="DomainObject.StvarniPocetakDatum_1">24. svibnja 2022.</derivirana_varijabla>
  </DomainObject.StvarniPocetakDatum>
  <DomainObject.StvarniZavrsetakDatum>
    <izvorni_sadrzaj>24. svibnja 2022.</izvorni_sadrzaj>
    <derivirana_varijabla naziv="DomainObject.StvarniZavrsetakDatum_1">24. svibnja 2022.</derivirana_varijabla>
  </DomainObject.StvarniZavrsetakDatum>
  <DomainObject.PlaniraniZavrsetakDatum>
    <izvorni_sadrzaj>24. svibnja 2022.</izvorni_sadrzaj>
    <derivirana_varijabla naziv="DomainObject.PlaniraniZavrsetakDatum_1">24. svibnja 2022.</derivirana_varijabla>
  </DomainObject.PlaniraniZavrsetakDatum>
  <DomainObject.PlaniraniPocetakDatum>
    <izvorni_sadrzaj>24. svibnja 2022.</izvorni_sadrzaj>
    <derivirana_varijabla naziv="DomainObject.PlaniraniPocetakDatum_1">24. svibnja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svibnja 2022.</izvorni_sadrzaj>
    <derivirana_varijabla naziv="DomainObject.Zapisnik.DatumKreiranja_1">24.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St-155/2022-5</izvorni_sadrzaj>
    <derivirana_varijabla naziv="DomainObject.Zapisnik.Oznaka_1">St-155/2022-5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ožujka 2022.</izvorni_sadrzaj>
    <derivirana_varijabla naziv="DomainObject.Predmet.DatumIzradeOptuznogAkta_1">25. ožujka 2022.</derivirana_varijabla>
  </DomainObject.Predmet.DatumIzradeOptuznogAkta>
  <DomainObject.Predmet.DatumIzradeOptuznogAktaFormated>
    <izvorni_sadrzaj>25.3.2022.</izvorni_sadrzaj>
    <derivirana_varijabla naziv="DomainObject.Predmet.DatumIzradeOptuznogAktaFormated_1">25.3.2022.</derivirana_varijabla>
  </DomainObject.Predmet.DatumIzradeOptuznogAktaFormated>
  <DomainObject.Predmet.DatumOsnivanja>
    <izvorni_sadrzaj>28. ožujka 2022.</izvorni_sadrzaj>
    <derivirana_varijabla naziv="DomainObject.Predmet.DatumOsnivanja_1">28.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ožujka 2022.</izvorni_sadrzaj>
    <derivirana_varijabla naziv="DomainObject.Predmet.DatumPrimitkaOptuznogAkta_1">25. ožujka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St-155/2022</izvorni_sadrzaj>
    <derivirana_varijabla naziv="DomainObject.Predmet.OznakaBroj_1">St-155/2022</derivirana_varijabla>
  </DomainObject.Predmet.OznakaBroj>
  <DomainObject.Predmet.OznakaBrojOptuznogAkta>
    <izvorni_sadrzaj>04-06-22-1605</izvorni_sadrzaj>
    <derivirana_varijabla naziv="DomainObject.Predmet.OznakaBrojOptuznogAkta_1">04-06-22-1605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LORA j.d.o.o.  Dražice zastupanog po punomoćniku Saša Čabrijan</izvorni_sadrzaj>
    <derivirana_varijabla naziv="DomainObject.Predmet.ProtustrankaFormated_1">  INOX LORA j.d.o.o.  Dražice zastupanog po punomoćniku Saša Čabrijan</derivirana_varijabla>
  </DomainObject.Predmet.ProtustrankaFormated>
  <DomainObject.Predmet.ProtustrankaFormatedOIB>
    <izvorni_sadrzaj>  INOX LORA j.d.o.o.  Dražice, OIB 17992791268 zastupanog po punomoćniku Saša Čabrijan</izvorni_sadrzaj>
    <derivirana_varijabla naziv="DomainObject.Predmet.ProtustrankaFormatedOIB_1">  INOX LORA j.d.o.o.  Dražice, OIB 17992791268 zastupanog po punomoćniku Saša Čabrijan</derivirana_varijabla>
  </DomainObject.Predmet.ProtustrankaFormatedOIB>
  <DomainObject.Predmet.ProtustrankaFormatedWithAdress>
    <izvorni_sadrzaj> INOX LORA j.d.o.o.  Dražice, Jelenje 78, 51218 Dražice zastupanog po punomoćniku Saša Čabrijan</izvorni_sadrzaj>
    <derivirana_varijabla naziv="DomainObject.Predmet.ProtustrankaFormatedWithAdress_1"> INOX LORA j.d.o.o.  Dražice, Jelenje 78, 51218 Dražice zastupanog po punomoćniku Saša Čabrijan</derivirana_varijabla>
  </DomainObject.Predmet.ProtustrankaFormatedWithAdress>
  <DomainObject.Predmet.ProtustrankaFormatedWithAdressOIB>
    <izvorni_sadrzaj> INOX LORA j.d.o.o.  Dražice, OIB 17992791268, Jelenje 78, 51218 Dražice zastupanog po punomoćniku Saša Čabrijan</izvorni_sadrzaj>
    <derivirana_varijabla naziv="DomainObject.Predmet.ProtustrankaFormatedWithAdressOIB_1"> INOX LORA j.d.o.o.  Dražice, OIB 17992791268, Jelenje 78, 51218 Dražice zastupanog po punomoćniku Saša Čabrijan</derivirana_varijabla>
  </DomainObject.Predmet.ProtustrankaFormatedWithAdressOIB>
  <DomainObject.Predmet.ProtustrankaWithAdress>
    <izvorni_sadrzaj>INOX LORA j.d.o.o.  Dražice Jelenje 78, 51218 Dražice</izvorni_sadrzaj>
    <derivirana_varijabla naziv="DomainObject.Predmet.ProtustrankaWithAdress_1">INOX LORA j.d.o.o.  Dražice Jelenje 78, 51218 Dražice</derivirana_varijabla>
  </DomainObject.Predmet.ProtustrankaWithAdress>
  <DomainObject.Predmet.ProtustrankaWithAdressOIB>
    <izvorni_sadrzaj>INOX LORA j.d.o.o.  Dražice, OIB 17992791268, Jelenje 78, 51218 Dražice</izvorni_sadrzaj>
    <derivirana_varijabla naziv="DomainObject.Predmet.ProtustrankaWithAdressOIB_1">INOX LORA j.d.o.o.  Dražice, OIB 17992791268, Jelenje 78, 51218 Dražice</derivirana_varijabla>
  </DomainObject.Predmet.ProtustrankaWithAdressOIB>
  <DomainObject.Predmet.ProtustrankaNazivFormated>
    <izvorni_sadrzaj>INOX LORA j.d.o.o.  Dražice</izvorni_sadrzaj>
    <derivirana_varijabla naziv="DomainObject.Predmet.ProtustrankaNazivFormated_1">INOX LORA j.d.o.o.  Dražice</derivirana_varijabla>
  </DomainObject.Predmet.ProtustrankaNazivFormated>
  <DomainObject.Predmet.ProtustrankaNazivFormatedOIB>
    <izvorni_sadrzaj>INOX LORA j.d.o.o.  Dražice, OIB 17992791268</izvorni_sadrzaj>
    <derivirana_varijabla naziv="DomainObject.Predmet.ProtustrankaNazivFormatedOIB_1">INOX LORA j.d.o.o.  Dražice, OIB 17992791268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INOX LORA j.d.o.o.  Dražice zastupanog po punomoćniku Saša Čabrijan</item>
    </izvorni_sadrzaj>
    <derivirana_varijabla naziv="DomainObject.Predmet.ProtuStrankaListFormated_1">
      <item>INOX LORA j.d.o.o.  Dražice zastupanog po punomoćniku Saša Čabrijan</item>
    </derivirana_varijabla>
  </DomainObject.Predmet.ProtuStrankaListFormated>
  <DomainObject.Predmet.ProtuStrankaListFormatedOIB>
    <izvorni_sadrzaj>
      <item>INOX LORA j.d.o.o.  Dražice, OIB 17992791268 zastupanog po punomoćniku Saša Čabrijan</item>
    </izvorni_sadrzaj>
    <derivirana_varijabla naziv="DomainObject.Predmet.ProtuStrankaListFormatedOIB_1">
      <item>INOX LORA j.d.o.o.  Dražice, OIB 17992791268 zastupanog po punomoćniku Saša Čabrijan</item>
    </derivirana_varijabla>
  </DomainObject.Predmet.ProtuStrankaListFormatedOIB>
  <DomainObject.Predmet.ProtuStrankaListFormatedWithAdress>
    <izvorni_sadrzaj>
      <item>INOX LORA j.d.o.o.  Dražice, Jelenje 78, 51218 Dražice zastupanog po punomoćniku Saša Čabrijan</item>
    </izvorni_sadrzaj>
    <derivirana_varijabla naziv="DomainObject.Predmet.ProtuStrankaListFormatedWithAdress_1">
      <item>INOX LORA j.d.o.o.  Dražice, Jelenje 78, 51218 Dražice zastupanog po punomoćniku Saša Čabrijan</item>
    </derivirana_varijabla>
  </DomainObject.Predmet.ProtuStrankaListFormatedWithAdress>
  <DomainObject.Predmet.ProtuStrankaListFormatedWithAdressOIB>
    <izvorni_sadrzaj>
      <item>INOX LORA j.d.o.o.  Dražice, OIB 17992791268, Jelenje 78, 51218 Dražice zastupanog po punomoćniku Saša Čabrijan</item>
    </izvorni_sadrzaj>
    <derivirana_varijabla naziv="DomainObject.Predmet.ProtuStrankaListFormatedWithAdressOIB_1">
      <item>INOX LORA j.d.o.o.  Dražice, OIB 17992791268, Jelenje 78, 51218 Dražice zastupanog po punomoćniku Saša Čabrijan</item>
    </derivirana_varijabla>
  </DomainObject.Predmet.ProtuStrankaListFormatedWithAdressOIB>
  <DomainObject.Predmet.ProtuStrankaListNazivFormated>
    <izvorni_sadrzaj>
      <item>INOX LORA j.d.o.o.  Dražice</item>
    </izvorni_sadrzaj>
    <derivirana_varijabla naziv="DomainObject.Predmet.ProtuStrankaListNazivFormated_1">
      <item>INOX LORA j.d.o.o.  Dražice</item>
    </derivirana_varijabla>
  </DomainObject.Predmet.ProtuStrankaListNazivFormated>
  <DomainObject.Predmet.ProtuStrankaListNazivFormatedOIB>
    <izvorni_sadrzaj>
      <item>INOX LORA j.d.o.o.  Dražice, OIB 17992791268</item>
    </izvorni_sadrzaj>
    <derivirana_varijabla naziv="DomainObject.Predmet.ProtuStrankaListNazivFormatedOIB_1">
      <item>INOX LORA j.d.o.o.  Dražice, OIB 17992791268</item>
    </derivirana_varijabla>
  </DomainObject.Predmet.ProtuStrankaListNazivFormatedOIB>
  <DomainObject.Predmet.OstaliListFormated>
    <izvorni_sadrzaj>
      <item>Saša Čabrijan punomoćnik sudionika u postupku INOX LORA j.d.o.o.  Dražice</item>
    </izvorni_sadrzaj>
    <derivirana_varijabla naziv="DomainObject.Predmet.OstaliListFormated_1">
      <item>Saša Čabrijan punomoćnik sudionika u postupku INOX LORA j.d.o.o.  Dražice</item>
    </derivirana_varijabla>
  </DomainObject.Predmet.OstaliListFormated>
  <DomainObject.Predmet.OstaliListFormatedOIB>
    <izvorni_sadrzaj>
      <item>Saša Čabrijan, OIB 00316849355 punomoćnik sudionika u postupku INOX LORA j.d.o.o.  Dražice</item>
    </izvorni_sadrzaj>
    <derivirana_varijabla naziv="DomainObject.Predmet.OstaliListFormatedOIB_1">
      <item>Saša Čabrijan, OIB 00316849355 punomoćnik sudionika u postupku INOX LORA j.d.o.o.  Dražice</item>
    </derivirana_varijabla>
  </DomainObject.Predmet.OstaliListFormatedOIB>
  <DomainObject.Predmet.OstaliListFormatedWithAdress>
    <izvorni_sadrzaj>
      <item>Saša Čabrijan, Jelenje 78, 51218 Jelenje punomoćnik sudionika u postupku INOX LORA j.d.o.o.  Dražice</item>
    </izvorni_sadrzaj>
    <derivirana_varijabla naziv="DomainObject.Predmet.OstaliListFormatedWithAdress_1">
      <item>Saša Čabrijan, Jelenje 78, 51218 Jelenje punomoćnik sudionika u postupku INOX LORA j.d.o.o.  Dražice</item>
    </derivirana_varijabla>
  </DomainObject.Predmet.OstaliListFormatedWithAdress>
  <DomainObject.Predmet.OstaliListFormatedWithAdressOIB>
    <izvorni_sadrzaj>
      <item>Saša Čabrijan, OIB 00316849355, Jelenje 78, 51218 Jelenje punomoćnik sudionika u postupku INOX LORA j.d.o.o.  Dražice</item>
    </izvorni_sadrzaj>
    <derivirana_varijabla naziv="DomainObject.Predmet.OstaliListFormatedWithAdressOIB_1">
      <item>Saša Čabrijan, OIB 00316849355, Jelenje 78, 51218 Jelenje punomoćnik sudionika u postupku INOX LORA j.d.o.o.  Dražice</item>
    </derivirana_varijabla>
  </DomainObject.Predmet.OstaliListFormatedWithAdressOIB>
  <DomainObject.Predmet.OstaliListNazivFormated>
    <izvorni_sadrzaj>
      <item>Saša Čabrijan</item>
    </izvorni_sadrzaj>
    <derivirana_varijabla naziv="DomainObject.Predmet.OstaliListNazivFormated_1">
      <item>Saša Čabrijan</item>
    </derivirana_varijabla>
  </DomainObject.Predmet.OstaliListNazivFormated>
  <DomainObject.Predmet.OstaliListNazivFormatedOIB>
    <izvorni_sadrzaj>
      <item>Saša Čabrijan, OIB 00316849355</item>
    </izvorni_sadrzaj>
    <derivirana_varijabla naziv="DomainObject.Predmet.OstaliListNazivFormatedOIB_1">
      <item>Saša Čabrijan, OIB 00316849355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2022.</izvorni_sadrzaj>
    <derivirana_varijabla naziv="DomainObject.Datum_1">24. svibnja 2022.</derivirana_varijabla>
  </DomainObject.Datum>
  <DomainObject.PoslovniBrojDokumenta>
    <izvorni_sadrzaj>St-155/2022-5</izvorni_sadrzaj>
    <derivirana_varijabla naziv="DomainObject.PoslovniBrojDokumenta_1">St-155/2022-5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INOX LORA j.d.o.o.  Dražice</izvorni_sadrzaj>
    <derivirana_varijabla naziv="DomainObject.Predmet.ProtustrankaIDrugi_1">INOX LORA j.d.o.o.  Dražice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INOX LORA j.d.o.o.  Dražice, OIB 17992791268, Jelenje 78, 51218 Dražice</izvorni_sadrzaj>
    <derivirana_varijabla naziv="DomainObject.Predmet.ProtustrankaIDrugiAdressOIB_1">INOX LORA j.d.o.o.  Dražice, OIB 17992791268, Jelenje 78,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LORA j.d.o.o.  Dražice</item>
      <item>FINA  Rijeka</item>
      <item>Saša Čabrijan</item>
    </izvorni_sadrzaj>
    <derivirana_varijabla naziv="DomainObject.Predmet.SudioniciListNaziv_1">
      <item>INOX LORA j.d.o.o.  Dražice</item>
      <item>FINA  Rijeka</item>
      <item>Saša Čabrijan</item>
    </derivirana_varijabla>
  </DomainObject.Predmet.SudioniciListNaziv>
  <DomainObject.Predmet.SudioniciListAdressOIB>
    <izvorni_sadrzaj>
      <item>INOX LORA j.d.o.o.  Dražice, OIB 17992791268, Jelenje 78,51218 Dražice</item>
      <item>FINA  Rijeka, OIB 85821130368, Frana Kurelca 8,51000 Rijeka</item>
      <item>Saša Čabrijan, OIB 00316849355, Jelenje 78,51218 Jelenje</item>
    </izvorni_sadrzaj>
    <derivirana_varijabla naziv="DomainObject.Predmet.SudioniciListAdressOIB_1">
      <item>INOX LORA j.d.o.o.  Dražice, OIB 17992791268, Jelenje 78,51218 Dražice</item>
      <item>FINA  Rijeka, OIB 85821130368, Frana Kurelca 8,51000 Rijeka</item>
      <item>Saša Čabrijan, OIB 00316849355, Jelenje 78,51218 Jelenje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17992791268</item>
      <item>, OIB 85821130368</item>
      <item>, OIB 00316849355</item>
    </izvorni_sadrzaj>
    <derivirana_varijabla naziv="DomainObject.Predmet.SudioniciListNazivOIB_1">
      <item>, OIB 17992791268</item>
      <item>, OIB 85821130368</item>
      <item>, OIB 00316849355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266</properties:Words>
  <properties:Characters>1398</properties:Characters>
  <properties:Lines>50</properties:Lines>
  <properties:Paragraphs>26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2022-05-19T08:08:00Z</dcterms:created>
  <dc:creator>Liljana Ugrin</dc:creator>
  <cp:lastModifiedBy>Elizabet Jovanović</cp:lastModifiedBy>
  <cp:lastPrinted>2022-05-24T08:03:00Z</cp:lastPrinted>
  <dcterms:modified xmlns:xsi="http://www.w3.org/2001/XMLSchema-instance" xsi:type="dcterms:W3CDTF">2022-05-24T08:04:00Z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St-155/2022-5 / Zapisnik - Ročište radi izjašnjenja o prijedlogu za otvaranje steč.post (155 22 - ročište radi izjašnjenja o prijedlogu za otvaranje stečajnog postupka bez privremenog stečajnog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